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1AB" w:rsidRPr="00E161AB" w:rsidRDefault="00E161AB" w:rsidP="00E161AB">
      <w:pPr>
        <w:jc w:val="center"/>
        <w:rPr>
          <w:rFonts w:ascii="Times New Roman" w:hAnsi="Times New Roman" w:cs="Times New Roman"/>
          <w:b/>
          <w:sz w:val="24"/>
          <w:szCs w:val="24"/>
          <w:lang w:val="en-US"/>
        </w:rPr>
      </w:pPr>
      <w:r w:rsidRPr="00E161AB">
        <w:rPr>
          <w:rFonts w:ascii="Times New Roman" w:hAnsi="Times New Roman" w:cs="Times New Roman"/>
          <w:b/>
          <w:sz w:val="24"/>
          <w:szCs w:val="24"/>
          <w:lang w:val="en-US"/>
        </w:rPr>
        <w:t>Drugs</w:t>
      </w:r>
    </w:p>
    <w:p w:rsidR="00E56638" w:rsidRPr="00E161AB" w:rsidRDefault="00E56638" w:rsidP="007831EC">
      <w:pPr>
        <w:rPr>
          <w:rFonts w:ascii="Times New Roman" w:hAnsi="Times New Roman" w:cs="Times New Roman"/>
          <w:sz w:val="24"/>
          <w:szCs w:val="24"/>
          <w:lang w:val="en-US"/>
        </w:rPr>
      </w:pPr>
      <w:r w:rsidRPr="00E161AB">
        <w:rPr>
          <w:rFonts w:ascii="Times New Roman" w:hAnsi="Times New Roman" w:cs="Times New Roman"/>
          <w:sz w:val="24"/>
          <w:szCs w:val="24"/>
          <w:lang w:val="en-US"/>
        </w:rPr>
        <w:t>Two steps to enter Indonesian market:</w:t>
      </w:r>
    </w:p>
    <w:p w:rsidR="00E161AB" w:rsidRPr="00E161AB" w:rsidRDefault="00E161AB" w:rsidP="00E161AB">
      <w:pPr>
        <w:pStyle w:val="NormalWeb"/>
        <w:numPr>
          <w:ilvl w:val="0"/>
          <w:numId w:val="5"/>
        </w:numPr>
        <w:jc w:val="both"/>
      </w:pPr>
      <w:r w:rsidRPr="00E161AB">
        <w:rPr>
          <w:rStyle w:val="Strong"/>
        </w:rPr>
        <w:t xml:space="preserve">Registration of Imported Drugs </w:t>
      </w:r>
    </w:p>
    <w:p w:rsidR="00E161AB" w:rsidRPr="00E161AB" w:rsidRDefault="00E161AB" w:rsidP="00E161AB">
      <w:pPr>
        <w:pStyle w:val="NormalWeb"/>
        <w:jc w:val="both"/>
        <w:rPr>
          <w:lang w:val="en-US"/>
        </w:rPr>
      </w:pPr>
      <w:r w:rsidRPr="00E161AB">
        <w:t xml:space="preserve">Drugs that will be circulated in the territory of Indonesia are required to have product registrations. </w:t>
      </w:r>
    </w:p>
    <w:p w:rsidR="00E161AB" w:rsidRPr="00E161AB" w:rsidRDefault="00E161AB" w:rsidP="00E161AB">
      <w:pPr>
        <w:pStyle w:val="NormalWeb"/>
        <w:jc w:val="both"/>
        <w:rPr>
          <w:lang w:val="en-US"/>
        </w:rPr>
      </w:pPr>
      <w:r w:rsidRPr="00E161AB">
        <w:t xml:space="preserve">Imported Drug Registration can only be done by the applicant after the applicant obtains a written approval from a foreign pharmaceutical manufacturing company. </w:t>
      </w:r>
      <w:r w:rsidRPr="00E161AB">
        <w:rPr>
          <w:lang w:val="en-US"/>
        </w:rPr>
        <w:t>The registration could only made by local pharmaceutical industry based on contract appointment between them. (Only with one local pharmaceutical industry)</w:t>
      </w:r>
    </w:p>
    <w:p w:rsidR="00E161AB" w:rsidRPr="00E161AB" w:rsidRDefault="00E161AB" w:rsidP="00E161AB">
      <w:pPr>
        <w:pStyle w:val="NormalWeb"/>
        <w:jc w:val="both"/>
        <w:rPr>
          <w:lang w:val="en-US"/>
        </w:rPr>
      </w:pPr>
      <w:r w:rsidRPr="00E161AB">
        <w:rPr>
          <w:lang w:val="en-US"/>
        </w:rPr>
        <w:t>D</w:t>
      </w:r>
      <w:r w:rsidRPr="00E161AB">
        <w:t xml:space="preserve">rugs prioritized for import are those for public health programs, newly invented drugs and drugs that are required but cannot be manufactured domestically. The "newly invented drugs" consist of drugs that are still protected by patent or originator drugs. Originator drugs are drugs that are firstly registered in Indonesia based on the comprehensive data of </w:t>
      </w:r>
      <w:r w:rsidRPr="00E161AB">
        <w:br/>
        <w:t xml:space="preserve">efficacy, safety and quality. </w:t>
      </w:r>
    </w:p>
    <w:p w:rsidR="00E161AB" w:rsidRPr="00E161AB" w:rsidRDefault="00E161AB" w:rsidP="00E161AB">
      <w:pPr>
        <w:spacing w:before="100" w:beforeAutospacing="1" w:after="100" w:afterAutospacing="1" w:line="240" w:lineRule="auto"/>
        <w:jc w:val="both"/>
        <w:rPr>
          <w:rFonts w:ascii="Times New Roman" w:hAnsi="Times New Roman" w:cs="Times New Roman"/>
          <w:sz w:val="24"/>
          <w:szCs w:val="24"/>
          <w:lang w:val="en-US"/>
        </w:rPr>
      </w:pPr>
      <w:r w:rsidRPr="00E161AB">
        <w:rPr>
          <w:rFonts w:ascii="Times New Roman" w:hAnsi="Times New Roman" w:cs="Times New Roman"/>
          <w:sz w:val="24"/>
          <w:szCs w:val="24"/>
          <w:lang w:val="en-US"/>
        </w:rPr>
        <w:t xml:space="preserve">Applicant should submit all </w:t>
      </w:r>
      <w:r w:rsidRPr="00E161AB">
        <w:rPr>
          <w:rFonts w:ascii="Times New Roman" w:hAnsi="Times New Roman" w:cs="Times New Roman"/>
          <w:sz w:val="24"/>
          <w:szCs w:val="24"/>
        </w:rPr>
        <w:t xml:space="preserve">information </w:t>
      </w:r>
      <w:r w:rsidRPr="00E161AB">
        <w:rPr>
          <w:rFonts w:ascii="Times New Roman" w:hAnsi="Times New Roman" w:cs="Times New Roman"/>
          <w:sz w:val="24"/>
          <w:szCs w:val="24"/>
          <w:lang w:val="en-US"/>
        </w:rPr>
        <w:t xml:space="preserve">and </w:t>
      </w:r>
      <w:r w:rsidRPr="00E161AB">
        <w:rPr>
          <w:rFonts w:ascii="Times New Roman" w:hAnsi="Times New Roman" w:cs="Times New Roman"/>
          <w:sz w:val="24"/>
          <w:szCs w:val="24"/>
        </w:rPr>
        <w:t>documents</w:t>
      </w:r>
      <w:r w:rsidRPr="00E161AB">
        <w:rPr>
          <w:rFonts w:ascii="Times New Roman" w:hAnsi="Times New Roman" w:cs="Times New Roman"/>
          <w:sz w:val="24"/>
          <w:szCs w:val="24"/>
          <w:lang w:val="en-US"/>
        </w:rPr>
        <w:t xml:space="preserve"> of the product to BPOM</w:t>
      </w:r>
      <w:r w:rsidR="00D63E28" w:rsidRPr="00D63E28">
        <w:rPr>
          <w:rFonts w:ascii="Times New Roman" w:eastAsia="Times New Roman" w:hAnsi="Times New Roman" w:cs="Times New Roman"/>
          <w:sz w:val="24"/>
          <w:szCs w:val="24"/>
        </w:rPr>
        <w:t xml:space="preserve"> </w:t>
      </w:r>
      <w:r w:rsidR="00D63E28">
        <w:rPr>
          <w:rFonts w:ascii="Times New Roman" w:eastAsia="Times New Roman" w:hAnsi="Times New Roman" w:cs="Times New Roman"/>
          <w:sz w:val="24"/>
          <w:szCs w:val="24"/>
          <w:lang w:val="tr-TR"/>
        </w:rPr>
        <w:t>(</w:t>
      </w:r>
      <w:bookmarkStart w:id="0" w:name="_GoBack"/>
      <w:bookmarkEnd w:id="0"/>
      <w:r w:rsidR="00D63E28" w:rsidRPr="002723F5">
        <w:rPr>
          <w:rFonts w:ascii="Times New Roman" w:eastAsia="Times New Roman" w:hAnsi="Times New Roman" w:cs="Times New Roman"/>
          <w:sz w:val="24"/>
          <w:szCs w:val="24"/>
        </w:rPr>
        <w:t>National Drug and Food Control Agency</w:t>
      </w:r>
      <w:r w:rsidR="00D63E28">
        <w:rPr>
          <w:rFonts w:ascii="Times New Roman" w:eastAsia="Times New Roman" w:hAnsi="Times New Roman" w:cs="Times New Roman"/>
          <w:sz w:val="24"/>
          <w:szCs w:val="24"/>
          <w:lang w:val="tr-TR"/>
        </w:rPr>
        <w:t>)</w:t>
      </w:r>
      <w:r w:rsidRPr="00E161AB">
        <w:rPr>
          <w:rFonts w:ascii="Times New Roman" w:hAnsi="Times New Roman" w:cs="Times New Roman"/>
          <w:sz w:val="24"/>
          <w:szCs w:val="24"/>
          <w:lang w:val="en-US"/>
        </w:rPr>
        <w:t xml:space="preserve">. BPOM will make evaluation process. </w:t>
      </w:r>
    </w:p>
    <w:p w:rsidR="00E161AB" w:rsidRPr="00E161AB" w:rsidRDefault="00E161AB" w:rsidP="00E161AB">
      <w:pPr>
        <w:spacing w:before="100" w:beforeAutospacing="1" w:after="100" w:afterAutospacing="1" w:line="240" w:lineRule="auto"/>
        <w:jc w:val="both"/>
        <w:rPr>
          <w:rFonts w:ascii="Times New Roman" w:eastAsia="Times New Roman" w:hAnsi="Times New Roman" w:cs="Times New Roman"/>
          <w:sz w:val="24"/>
          <w:szCs w:val="24"/>
          <w:lang w:val="en-US"/>
        </w:rPr>
      </w:pPr>
      <w:r w:rsidRPr="00E161AB">
        <w:rPr>
          <w:rFonts w:ascii="Times New Roman" w:hAnsi="Times New Roman" w:cs="Times New Roman"/>
          <w:sz w:val="24"/>
          <w:szCs w:val="24"/>
          <w:lang w:val="en-US"/>
        </w:rPr>
        <w:t>BPOM will issue the number of registration of the product/distribution permit.</w:t>
      </w:r>
    </w:p>
    <w:p w:rsidR="00E161AB" w:rsidRPr="00E161AB" w:rsidRDefault="00E161AB" w:rsidP="00E161AB">
      <w:pPr>
        <w:pStyle w:val="NormalWeb"/>
        <w:jc w:val="both"/>
      </w:pPr>
      <w:r w:rsidRPr="00E161AB">
        <w:t xml:space="preserve">Applications for reregistration can be submitted at the earliest 12 months and at the latest two months before the expiration of the validity period of a distribution permit. </w:t>
      </w:r>
    </w:p>
    <w:p w:rsidR="005060A5" w:rsidRPr="00E161AB" w:rsidRDefault="005060A5" w:rsidP="00E161AB">
      <w:pPr>
        <w:pStyle w:val="Default"/>
        <w:numPr>
          <w:ilvl w:val="0"/>
          <w:numId w:val="5"/>
        </w:numPr>
        <w:rPr>
          <w:rFonts w:ascii="Times New Roman" w:hAnsi="Times New Roman" w:cs="Times New Roman"/>
          <w:b/>
          <w:lang w:val="en-US"/>
        </w:rPr>
      </w:pPr>
      <w:r w:rsidRPr="00E161AB">
        <w:rPr>
          <w:rFonts w:ascii="Times New Roman" w:hAnsi="Times New Roman" w:cs="Times New Roman"/>
          <w:b/>
          <w:lang w:val="en-US"/>
        </w:rPr>
        <w:t xml:space="preserve">Importation </w:t>
      </w:r>
    </w:p>
    <w:p w:rsidR="00671838" w:rsidRPr="00E161AB" w:rsidRDefault="002723F5" w:rsidP="00671838">
      <w:pPr>
        <w:spacing w:before="100" w:beforeAutospacing="1" w:after="100" w:afterAutospacing="1" w:line="240" w:lineRule="auto"/>
        <w:jc w:val="both"/>
        <w:rPr>
          <w:rFonts w:ascii="Times New Roman" w:eastAsia="Times New Roman" w:hAnsi="Times New Roman" w:cs="Times New Roman"/>
          <w:sz w:val="24"/>
          <w:szCs w:val="24"/>
        </w:rPr>
      </w:pPr>
      <w:r w:rsidRPr="00E161AB">
        <w:rPr>
          <w:rFonts w:ascii="Times New Roman" w:eastAsia="Times New Roman" w:hAnsi="Times New Roman" w:cs="Times New Roman"/>
          <w:sz w:val="24"/>
          <w:szCs w:val="24"/>
          <w:lang w:val="en-US"/>
        </w:rPr>
        <w:t xml:space="preserve">Based on </w:t>
      </w:r>
      <w:r w:rsidRPr="002723F5">
        <w:rPr>
          <w:rFonts w:ascii="Times New Roman" w:eastAsia="Times New Roman" w:hAnsi="Times New Roman" w:cs="Times New Roman"/>
          <w:sz w:val="24"/>
          <w:szCs w:val="24"/>
        </w:rPr>
        <w:t>Head of the National Drug and Food Control Agency (</w:t>
      </w:r>
      <w:r w:rsidRPr="00E161AB">
        <w:rPr>
          <w:rFonts w:ascii="Times New Roman" w:eastAsia="Times New Roman" w:hAnsi="Times New Roman" w:cs="Times New Roman"/>
          <w:i/>
          <w:iCs/>
          <w:sz w:val="24"/>
          <w:szCs w:val="24"/>
        </w:rPr>
        <w:t>Badan Pengawas Obat dan Makanan</w:t>
      </w:r>
      <w:r w:rsidR="00671838" w:rsidRPr="00E161AB">
        <w:rPr>
          <w:rFonts w:ascii="Times New Roman" w:eastAsia="Times New Roman" w:hAnsi="Times New Roman" w:cs="Times New Roman"/>
          <w:i/>
          <w:iCs/>
          <w:sz w:val="24"/>
          <w:szCs w:val="24"/>
          <w:lang w:val="en-US"/>
        </w:rPr>
        <w:t xml:space="preserve">/ </w:t>
      </w:r>
      <w:r w:rsidRPr="00E161AB">
        <w:rPr>
          <w:rFonts w:ascii="Times New Roman" w:eastAsia="Times New Roman" w:hAnsi="Times New Roman" w:cs="Times New Roman"/>
          <w:b/>
          <w:bCs/>
          <w:sz w:val="24"/>
          <w:szCs w:val="24"/>
        </w:rPr>
        <w:t>BPOM</w:t>
      </w:r>
      <w:r w:rsidRPr="002723F5">
        <w:rPr>
          <w:rFonts w:ascii="Times New Roman" w:eastAsia="Times New Roman" w:hAnsi="Times New Roman" w:cs="Times New Roman"/>
          <w:sz w:val="24"/>
          <w:szCs w:val="24"/>
        </w:rPr>
        <w:t>) Regulation</w:t>
      </w:r>
      <w:r w:rsidR="005060A5" w:rsidRPr="00E161AB">
        <w:rPr>
          <w:rFonts w:ascii="Times New Roman" w:eastAsia="Times New Roman" w:hAnsi="Times New Roman" w:cs="Times New Roman"/>
          <w:sz w:val="24"/>
          <w:szCs w:val="24"/>
          <w:lang w:val="en-US"/>
        </w:rPr>
        <w:t>’s</w:t>
      </w:r>
      <w:r w:rsidRPr="002723F5">
        <w:rPr>
          <w:rFonts w:ascii="Times New Roman" w:eastAsia="Times New Roman" w:hAnsi="Times New Roman" w:cs="Times New Roman"/>
          <w:sz w:val="24"/>
          <w:szCs w:val="24"/>
        </w:rPr>
        <w:t xml:space="preserve"> No. 27 of 2013 on The Supervision of Drugs and Food Imports into Indonesian Territory which came into effect on 28 May 2013</w:t>
      </w:r>
      <w:r w:rsidR="005060A5" w:rsidRPr="00E161AB">
        <w:rPr>
          <w:rFonts w:ascii="Times New Roman" w:eastAsia="Times New Roman" w:hAnsi="Times New Roman" w:cs="Times New Roman"/>
          <w:sz w:val="24"/>
          <w:szCs w:val="24"/>
          <w:lang w:val="en-US"/>
        </w:rPr>
        <w:t xml:space="preserve"> drugs importer should be a pharmaceutical industry which made the product registration or the appointed company (only </w:t>
      </w:r>
      <w:r w:rsidR="005060A5" w:rsidRPr="00E161AB">
        <w:rPr>
          <w:rFonts w:ascii="Times New Roman" w:eastAsia="Times New Roman" w:hAnsi="Times New Roman" w:cs="Times New Roman"/>
          <w:sz w:val="24"/>
          <w:szCs w:val="24"/>
        </w:rPr>
        <w:t xml:space="preserve">pharmaceutical wholesalers, </w:t>
      </w:r>
      <w:r w:rsidR="005060A5" w:rsidRPr="00E161AB">
        <w:rPr>
          <w:rFonts w:ascii="Times New Roman" w:eastAsia="Times New Roman" w:hAnsi="Times New Roman" w:cs="Times New Roman"/>
          <w:i/>
          <w:sz w:val="24"/>
          <w:szCs w:val="24"/>
        </w:rPr>
        <w:t>Pedagang Besa</w:t>
      </w:r>
      <w:r w:rsidR="00E161AB">
        <w:rPr>
          <w:rFonts w:ascii="Times New Roman" w:eastAsia="Times New Roman" w:hAnsi="Times New Roman" w:cs="Times New Roman"/>
          <w:i/>
          <w:sz w:val="24"/>
          <w:szCs w:val="24"/>
        </w:rPr>
        <w:t>r</w:t>
      </w:r>
      <w:r w:rsidR="005060A5" w:rsidRPr="00E161AB">
        <w:rPr>
          <w:rFonts w:ascii="Times New Roman" w:eastAsia="Times New Roman" w:hAnsi="Times New Roman" w:cs="Times New Roman"/>
          <w:i/>
          <w:sz w:val="24"/>
          <w:szCs w:val="24"/>
        </w:rPr>
        <w:t xml:space="preserve"> Farmasi/</w:t>
      </w:r>
      <w:r w:rsidR="005060A5" w:rsidRPr="00E161AB">
        <w:rPr>
          <w:rFonts w:ascii="Times New Roman" w:eastAsia="Times New Roman" w:hAnsi="Times New Roman" w:cs="Times New Roman"/>
          <w:sz w:val="24"/>
          <w:szCs w:val="24"/>
        </w:rPr>
        <w:t>PBF).</w:t>
      </w:r>
      <w:r w:rsidR="00671838" w:rsidRPr="00E161AB">
        <w:rPr>
          <w:rFonts w:ascii="Times New Roman" w:eastAsia="Times New Roman" w:hAnsi="Times New Roman" w:cs="Times New Roman"/>
          <w:sz w:val="24"/>
          <w:szCs w:val="24"/>
        </w:rPr>
        <w:t xml:space="preserve"> </w:t>
      </w:r>
    </w:p>
    <w:p w:rsidR="00671838" w:rsidRPr="00E161AB" w:rsidRDefault="00671838" w:rsidP="00671838">
      <w:pPr>
        <w:spacing w:before="100" w:beforeAutospacing="1" w:after="100" w:afterAutospacing="1" w:line="240" w:lineRule="auto"/>
        <w:jc w:val="both"/>
        <w:rPr>
          <w:rFonts w:ascii="Times New Roman" w:eastAsia="Times New Roman" w:hAnsi="Times New Roman" w:cs="Times New Roman"/>
          <w:sz w:val="24"/>
          <w:szCs w:val="24"/>
          <w:lang w:val="en-US"/>
        </w:rPr>
      </w:pPr>
      <w:r w:rsidRPr="00E161AB">
        <w:rPr>
          <w:rFonts w:ascii="Times New Roman" w:eastAsia="Times New Roman" w:hAnsi="Times New Roman" w:cs="Times New Roman"/>
          <w:sz w:val="24"/>
          <w:szCs w:val="24"/>
        </w:rPr>
        <w:t>Drugs importers</w:t>
      </w:r>
      <w:r w:rsidR="005060A5" w:rsidRPr="00E161AB">
        <w:rPr>
          <w:rFonts w:ascii="Times New Roman" w:eastAsia="Times New Roman" w:hAnsi="Times New Roman" w:cs="Times New Roman"/>
          <w:sz w:val="24"/>
          <w:szCs w:val="24"/>
          <w:lang w:val="en-US"/>
        </w:rPr>
        <w:t xml:space="preserve"> </w:t>
      </w:r>
      <w:r w:rsidRPr="00E161AB">
        <w:rPr>
          <w:rFonts w:ascii="Times New Roman" w:eastAsia="Times New Roman" w:hAnsi="Times New Roman" w:cs="Times New Roman"/>
          <w:sz w:val="24"/>
          <w:szCs w:val="24"/>
          <w:lang w:val="en-US"/>
        </w:rPr>
        <w:t xml:space="preserve">should apply </w:t>
      </w:r>
      <w:r w:rsidRPr="002723F5">
        <w:rPr>
          <w:rFonts w:ascii="Times New Roman" w:eastAsia="Times New Roman" w:hAnsi="Times New Roman" w:cs="Times New Roman"/>
          <w:sz w:val="24"/>
          <w:szCs w:val="24"/>
        </w:rPr>
        <w:t>Import Certificate (</w:t>
      </w:r>
      <w:r w:rsidRPr="00E161AB">
        <w:rPr>
          <w:rFonts w:ascii="Times New Roman" w:eastAsia="Times New Roman" w:hAnsi="Times New Roman" w:cs="Times New Roman"/>
          <w:i/>
          <w:iCs/>
          <w:sz w:val="24"/>
          <w:szCs w:val="24"/>
        </w:rPr>
        <w:t>Surat Keterangan Impor</w:t>
      </w:r>
      <w:r w:rsidRPr="002723F5">
        <w:rPr>
          <w:rFonts w:ascii="Times New Roman" w:eastAsia="Times New Roman" w:hAnsi="Times New Roman" w:cs="Times New Roman"/>
          <w:sz w:val="24"/>
          <w:szCs w:val="24"/>
        </w:rPr>
        <w:t xml:space="preserve"> </w:t>
      </w:r>
      <w:r w:rsidRPr="00E161AB">
        <w:rPr>
          <w:rFonts w:ascii="Times New Roman" w:eastAsia="Times New Roman" w:hAnsi="Times New Roman" w:cs="Times New Roman"/>
          <w:sz w:val="24"/>
          <w:szCs w:val="24"/>
          <w:lang w:val="en-US"/>
        </w:rPr>
        <w:t xml:space="preserve">/ </w:t>
      </w:r>
      <w:r w:rsidRPr="00E161AB">
        <w:rPr>
          <w:rFonts w:ascii="Times New Roman" w:eastAsia="Times New Roman" w:hAnsi="Times New Roman" w:cs="Times New Roman"/>
          <w:b/>
          <w:bCs/>
          <w:sz w:val="24"/>
          <w:szCs w:val="24"/>
        </w:rPr>
        <w:t>SKI</w:t>
      </w:r>
      <w:r w:rsidRPr="002723F5">
        <w:rPr>
          <w:rFonts w:ascii="Times New Roman" w:eastAsia="Times New Roman" w:hAnsi="Times New Roman" w:cs="Times New Roman"/>
          <w:sz w:val="24"/>
          <w:szCs w:val="24"/>
        </w:rPr>
        <w:t>) which is valid for one import</w:t>
      </w:r>
      <w:r w:rsidR="002723F5" w:rsidRPr="002723F5">
        <w:rPr>
          <w:rFonts w:ascii="Times New Roman" w:eastAsia="Times New Roman" w:hAnsi="Times New Roman" w:cs="Times New Roman"/>
          <w:sz w:val="24"/>
          <w:szCs w:val="24"/>
        </w:rPr>
        <w:t xml:space="preserve"> </w:t>
      </w:r>
      <w:r w:rsidRPr="00E161AB">
        <w:rPr>
          <w:rFonts w:ascii="Times New Roman" w:eastAsia="Times New Roman" w:hAnsi="Times New Roman" w:cs="Times New Roman"/>
          <w:sz w:val="24"/>
          <w:szCs w:val="24"/>
          <w:lang w:val="en-US"/>
        </w:rPr>
        <w:t xml:space="preserve">to </w:t>
      </w:r>
      <w:r w:rsidR="002723F5" w:rsidRPr="002723F5">
        <w:rPr>
          <w:rFonts w:ascii="Times New Roman" w:eastAsia="Times New Roman" w:hAnsi="Times New Roman" w:cs="Times New Roman"/>
          <w:sz w:val="24"/>
          <w:szCs w:val="24"/>
        </w:rPr>
        <w:t>the Head of BPOM</w:t>
      </w:r>
      <w:r w:rsidRPr="00E161AB">
        <w:rPr>
          <w:rFonts w:ascii="Times New Roman" w:eastAsia="Times New Roman" w:hAnsi="Times New Roman" w:cs="Times New Roman"/>
          <w:sz w:val="24"/>
          <w:szCs w:val="24"/>
          <w:lang w:val="en-US"/>
        </w:rPr>
        <w:t>.</w:t>
      </w:r>
      <w:r w:rsidR="002723F5" w:rsidRPr="002723F5">
        <w:rPr>
          <w:rFonts w:ascii="Times New Roman" w:eastAsia="Times New Roman" w:hAnsi="Times New Roman" w:cs="Times New Roman"/>
          <w:sz w:val="24"/>
          <w:szCs w:val="24"/>
        </w:rPr>
        <w:t xml:space="preserve"> </w:t>
      </w:r>
    </w:p>
    <w:p w:rsidR="002723F5" w:rsidRPr="002723F5" w:rsidRDefault="002723F5" w:rsidP="00671838">
      <w:pPr>
        <w:spacing w:before="100" w:beforeAutospacing="1" w:after="100" w:afterAutospacing="1" w:line="240" w:lineRule="auto"/>
        <w:jc w:val="both"/>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The imported products must meet the following storage time requirements:</w:t>
      </w:r>
    </w:p>
    <w:p w:rsidR="002723F5" w:rsidRPr="002723F5" w:rsidRDefault="002723F5" w:rsidP="002723F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At least 1/3 of the storage life for drugs, traditional medicines, quasi drugs, health supplements, and cosmetics;</w:t>
      </w:r>
    </w:p>
    <w:p w:rsidR="002723F5" w:rsidRPr="002723F5" w:rsidRDefault="002723F5" w:rsidP="002723F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At least 9 months before the expiry date for biological products; and</w:t>
      </w:r>
    </w:p>
    <w:p w:rsidR="002723F5" w:rsidRPr="002723F5" w:rsidRDefault="002723F5" w:rsidP="002723F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At least 2/3 of the storage life for processed food.</w:t>
      </w:r>
    </w:p>
    <w:p w:rsidR="002723F5" w:rsidRPr="002723F5" w:rsidRDefault="002723F5" w:rsidP="002723F5">
      <w:pPr>
        <w:spacing w:before="100" w:beforeAutospacing="1" w:after="100" w:afterAutospacing="1" w:line="240" w:lineRule="auto"/>
        <w:outlineLvl w:val="2"/>
        <w:rPr>
          <w:rFonts w:ascii="Times New Roman" w:eastAsia="Times New Roman" w:hAnsi="Times New Roman" w:cs="Times New Roman"/>
          <w:b/>
          <w:bCs/>
          <w:sz w:val="24"/>
          <w:szCs w:val="24"/>
          <w:lang w:val="en-US"/>
        </w:rPr>
      </w:pPr>
      <w:r w:rsidRPr="002723F5">
        <w:rPr>
          <w:rFonts w:ascii="Times New Roman" w:eastAsia="Times New Roman" w:hAnsi="Times New Roman" w:cs="Times New Roman"/>
          <w:b/>
          <w:bCs/>
          <w:sz w:val="24"/>
          <w:szCs w:val="24"/>
        </w:rPr>
        <w:t>Procedure</w:t>
      </w:r>
      <w:r w:rsidR="00671838" w:rsidRPr="00E161AB">
        <w:rPr>
          <w:rFonts w:ascii="Times New Roman" w:eastAsia="Times New Roman" w:hAnsi="Times New Roman" w:cs="Times New Roman"/>
          <w:b/>
          <w:bCs/>
          <w:sz w:val="24"/>
          <w:szCs w:val="24"/>
          <w:lang w:val="en-US"/>
        </w:rPr>
        <w:t xml:space="preserve"> to get SKI</w:t>
      </w:r>
    </w:p>
    <w:p w:rsidR="002723F5" w:rsidRPr="002723F5" w:rsidRDefault="00671838" w:rsidP="002A284F">
      <w:pPr>
        <w:spacing w:before="100" w:beforeAutospacing="1" w:after="100" w:afterAutospacing="1" w:line="240" w:lineRule="auto"/>
        <w:jc w:val="both"/>
        <w:rPr>
          <w:rFonts w:ascii="Times New Roman" w:eastAsia="Times New Roman" w:hAnsi="Times New Roman" w:cs="Times New Roman"/>
          <w:sz w:val="24"/>
          <w:szCs w:val="24"/>
        </w:rPr>
      </w:pPr>
      <w:r w:rsidRPr="00E161AB">
        <w:rPr>
          <w:rFonts w:ascii="Times New Roman" w:eastAsia="Times New Roman" w:hAnsi="Times New Roman" w:cs="Times New Roman"/>
          <w:sz w:val="24"/>
          <w:szCs w:val="24"/>
          <w:lang w:val="en-US"/>
        </w:rPr>
        <w:t>F</w:t>
      </w:r>
      <w:r w:rsidR="002723F5" w:rsidRPr="002723F5">
        <w:rPr>
          <w:rFonts w:ascii="Times New Roman" w:eastAsia="Times New Roman" w:hAnsi="Times New Roman" w:cs="Times New Roman"/>
          <w:sz w:val="24"/>
          <w:szCs w:val="24"/>
        </w:rPr>
        <w:t>or applying an SKI</w:t>
      </w:r>
      <w:r w:rsidRPr="00E161AB">
        <w:rPr>
          <w:rFonts w:ascii="Times New Roman" w:eastAsia="Times New Roman" w:hAnsi="Times New Roman" w:cs="Times New Roman"/>
          <w:sz w:val="24"/>
          <w:szCs w:val="24"/>
          <w:lang w:val="en-US"/>
        </w:rPr>
        <w:t>, a</w:t>
      </w:r>
      <w:r w:rsidR="002723F5" w:rsidRPr="002723F5">
        <w:rPr>
          <w:rFonts w:ascii="Times New Roman" w:eastAsia="Times New Roman" w:hAnsi="Times New Roman" w:cs="Times New Roman"/>
          <w:sz w:val="24"/>
          <w:szCs w:val="24"/>
        </w:rPr>
        <w:t xml:space="preserve">pplicants must first register on the BPOM official website to acquire a user ID and password by submitting an online registration form with the required supporting </w:t>
      </w:r>
      <w:r w:rsidR="002723F5" w:rsidRPr="002723F5">
        <w:rPr>
          <w:rFonts w:ascii="Times New Roman" w:eastAsia="Times New Roman" w:hAnsi="Times New Roman" w:cs="Times New Roman"/>
          <w:sz w:val="24"/>
          <w:szCs w:val="24"/>
        </w:rPr>
        <w:lastRenderedPageBreak/>
        <w:t>documents</w:t>
      </w:r>
      <w:r w:rsidR="002A284F">
        <w:rPr>
          <w:rFonts w:ascii="Times New Roman" w:eastAsia="Times New Roman" w:hAnsi="Times New Roman" w:cs="Times New Roman"/>
          <w:sz w:val="24"/>
          <w:szCs w:val="24"/>
          <w:lang w:val="en-US"/>
        </w:rPr>
        <w:t xml:space="preserve">: </w:t>
      </w:r>
      <w:r w:rsidR="002723F5" w:rsidRPr="002723F5">
        <w:rPr>
          <w:rFonts w:ascii="Times New Roman" w:eastAsia="Times New Roman" w:hAnsi="Times New Roman" w:cs="Times New Roman"/>
          <w:sz w:val="24"/>
          <w:szCs w:val="24"/>
        </w:rPr>
        <w:t>(a) the Distribution License Approval</w:t>
      </w:r>
      <w:r w:rsidR="002A284F">
        <w:rPr>
          <w:rFonts w:ascii="Times New Roman" w:eastAsia="Times New Roman" w:hAnsi="Times New Roman" w:cs="Times New Roman"/>
          <w:sz w:val="24"/>
          <w:szCs w:val="24"/>
          <w:lang w:val="en-US"/>
        </w:rPr>
        <w:t xml:space="preserve"> (</w:t>
      </w:r>
      <w:r w:rsidR="002A284F" w:rsidRPr="00E161AB">
        <w:rPr>
          <w:rFonts w:ascii="Times New Roman" w:hAnsi="Times New Roman" w:cs="Times New Roman"/>
          <w:sz w:val="24"/>
          <w:szCs w:val="24"/>
          <w:lang w:val="en-US"/>
        </w:rPr>
        <w:t>distribution permit</w:t>
      </w:r>
      <w:r w:rsidR="002A284F">
        <w:rPr>
          <w:rFonts w:ascii="Times New Roman" w:hAnsi="Times New Roman" w:cs="Times New Roman"/>
          <w:sz w:val="24"/>
          <w:szCs w:val="24"/>
          <w:lang w:val="en-US"/>
        </w:rPr>
        <w:t>)</w:t>
      </w:r>
      <w:r w:rsidR="002723F5" w:rsidRPr="002723F5">
        <w:rPr>
          <w:rFonts w:ascii="Times New Roman" w:eastAsia="Times New Roman" w:hAnsi="Times New Roman" w:cs="Times New Roman"/>
          <w:sz w:val="24"/>
          <w:szCs w:val="24"/>
        </w:rPr>
        <w:t>; (b) the Analysis certificate; (c) the Invoice; (d) the Packing list; (e) the Bill of Lading, or Air Way Bill; and (f) the Non-tax State Revenue (</w:t>
      </w:r>
      <w:r w:rsidR="002723F5" w:rsidRPr="00E161AB">
        <w:rPr>
          <w:rFonts w:ascii="Times New Roman" w:eastAsia="Times New Roman" w:hAnsi="Times New Roman" w:cs="Times New Roman"/>
          <w:i/>
          <w:iCs/>
          <w:sz w:val="24"/>
          <w:szCs w:val="24"/>
        </w:rPr>
        <w:t>Penerimaan Negara Bukan Pajak</w:t>
      </w:r>
      <w:r w:rsidR="002723F5" w:rsidRPr="002723F5">
        <w:rPr>
          <w:rFonts w:ascii="Times New Roman" w:eastAsia="Times New Roman" w:hAnsi="Times New Roman" w:cs="Times New Roman"/>
          <w:sz w:val="24"/>
          <w:szCs w:val="24"/>
        </w:rPr>
        <w:t>) payment receipt.</w:t>
      </w:r>
    </w:p>
    <w:p w:rsidR="002723F5" w:rsidRPr="002723F5" w:rsidRDefault="002723F5" w:rsidP="00671838">
      <w:pPr>
        <w:spacing w:before="100" w:beforeAutospacing="1" w:after="100" w:afterAutospacing="1" w:line="240" w:lineRule="auto"/>
        <w:jc w:val="both"/>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For an SKI for vaccines, the application must also be enclosed with (a) the Batch/lot release certificate issued by the authorized institution from the exporting country; and (b) the Summary batch/lot protocol issued by the producer. Vaccines will be further evaluated and tested by the BPOM, for which the applicant will bear the costs.</w:t>
      </w:r>
    </w:p>
    <w:p w:rsidR="002723F5" w:rsidRPr="002723F5" w:rsidRDefault="002723F5" w:rsidP="00580A8A">
      <w:pPr>
        <w:spacing w:before="100" w:beforeAutospacing="1" w:after="100" w:afterAutospacing="1" w:line="240" w:lineRule="auto"/>
        <w:jc w:val="both"/>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For SKI for traditional medicines, quasi drugs, cosmetics and health supplements, the product name stated in the invoice has to be the same as that stated on the Distribution License. SKI applications for cosmetics may be exempt from this obligation, if the producer submits an affidavit.</w:t>
      </w:r>
    </w:p>
    <w:p w:rsidR="00C41E13" w:rsidRPr="002A284F" w:rsidRDefault="002723F5" w:rsidP="002A284F">
      <w:pPr>
        <w:spacing w:before="100" w:beforeAutospacing="1" w:after="100" w:afterAutospacing="1" w:line="240" w:lineRule="auto"/>
        <w:jc w:val="both"/>
        <w:rPr>
          <w:rFonts w:ascii="Times New Roman" w:eastAsia="Times New Roman" w:hAnsi="Times New Roman" w:cs="Times New Roman"/>
          <w:sz w:val="24"/>
          <w:szCs w:val="24"/>
        </w:rPr>
      </w:pPr>
      <w:r w:rsidRPr="002723F5">
        <w:rPr>
          <w:rFonts w:ascii="Times New Roman" w:eastAsia="Times New Roman" w:hAnsi="Times New Roman" w:cs="Times New Roman"/>
          <w:sz w:val="24"/>
          <w:szCs w:val="24"/>
        </w:rPr>
        <w:t xml:space="preserve">The SKI will be issued within one working day of the SKI application requirements being fulfilled. SKIs are issued in electronic form (paperless) and can be printed out by the </w:t>
      </w:r>
      <w:r w:rsidRPr="00E161AB">
        <w:rPr>
          <w:rFonts w:ascii="Times New Roman" w:eastAsia="Times New Roman" w:hAnsi="Times New Roman" w:cs="Times New Roman"/>
          <w:sz w:val="24"/>
          <w:szCs w:val="24"/>
          <w:lang w:val="en-US"/>
        </w:rPr>
        <w:t>a</w:t>
      </w:r>
      <w:r w:rsidRPr="002723F5">
        <w:rPr>
          <w:rFonts w:ascii="Times New Roman" w:eastAsia="Times New Roman" w:hAnsi="Times New Roman" w:cs="Times New Roman"/>
          <w:sz w:val="24"/>
          <w:szCs w:val="24"/>
        </w:rPr>
        <w:t>pplicant company if necessary, or manually in the event of force majeure or at POM Centers (</w:t>
      </w:r>
      <w:r w:rsidRPr="00E161AB">
        <w:rPr>
          <w:rFonts w:ascii="Times New Roman" w:eastAsia="Times New Roman" w:hAnsi="Times New Roman" w:cs="Times New Roman"/>
          <w:i/>
          <w:iCs/>
          <w:sz w:val="24"/>
          <w:szCs w:val="24"/>
        </w:rPr>
        <w:t>Balai Besar/Balai POM</w:t>
      </w:r>
      <w:r w:rsidRPr="002723F5">
        <w:rPr>
          <w:rFonts w:ascii="Times New Roman" w:eastAsia="Times New Roman" w:hAnsi="Times New Roman" w:cs="Times New Roman"/>
          <w:sz w:val="24"/>
          <w:szCs w:val="24"/>
        </w:rPr>
        <w:t>) that have not yet been equipped with the Indonesia National Single Window system.</w:t>
      </w:r>
    </w:p>
    <w:sectPr w:rsidR="00C41E13" w:rsidRPr="002A284F" w:rsidSect="00FE18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17B1B"/>
    <w:multiLevelType w:val="hybridMultilevel"/>
    <w:tmpl w:val="2870D1B0"/>
    <w:lvl w:ilvl="0" w:tplc="7B62BAF0">
      <w:numFmt w:val="bullet"/>
      <w:lvlText w:val="-"/>
      <w:lvlJc w:val="left"/>
      <w:pPr>
        <w:ind w:left="720" w:hanging="360"/>
      </w:pPr>
      <w:rPr>
        <w:rFonts w:ascii="Calibri" w:eastAsiaTheme="minorHAnsi" w:hAnsi="Calibri"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2EAE0FDC"/>
    <w:multiLevelType w:val="hybridMultilevel"/>
    <w:tmpl w:val="E744E0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4C9E1E89"/>
    <w:multiLevelType w:val="hybridMultilevel"/>
    <w:tmpl w:val="878C750A"/>
    <w:lvl w:ilvl="0" w:tplc="6BBA178A">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9D46635"/>
    <w:multiLevelType w:val="multilevel"/>
    <w:tmpl w:val="8A429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2977A5"/>
    <w:multiLevelType w:val="multilevel"/>
    <w:tmpl w:val="8C74B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1EC"/>
    <w:rsid w:val="00075712"/>
    <w:rsid w:val="00267EC0"/>
    <w:rsid w:val="002723F5"/>
    <w:rsid w:val="002A284F"/>
    <w:rsid w:val="002B3F83"/>
    <w:rsid w:val="005060A5"/>
    <w:rsid w:val="00580A8A"/>
    <w:rsid w:val="00671838"/>
    <w:rsid w:val="007831EC"/>
    <w:rsid w:val="00A00707"/>
    <w:rsid w:val="00C41E13"/>
    <w:rsid w:val="00D63E28"/>
    <w:rsid w:val="00DA708A"/>
    <w:rsid w:val="00E161AB"/>
    <w:rsid w:val="00E56638"/>
    <w:rsid w:val="00FE183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723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723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A708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1EC"/>
    <w:pPr>
      <w:ind w:left="720"/>
      <w:contextualSpacing/>
    </w:pPr>
  </w:style>
  <w:style w:type="paragraph" w:customStyle="1" w:styleId="Default">
    <w:name w:val="Default"/>
    <w:rsid w:val="002B3F83"/>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st">
    <w:name w:val="st"/>
    <w:basedOn w:val="DefaultParagraphFont"/>
    <w:rsid w:val="00E56638"/>
  </w:style>
  <w:style w:type="character" w:styleId="Emphasis">
    <w:name w:val="Emphasis"/>
    <w:basedOn w:val="DefaultParagraphFont"/>
    <w:uiPriority w:val="20"/>
    <w:qFormat/>
    <w:rsid w:val="00E56638"/>
    <w:rPr>
      <w:i/>
      <w:iCs/>
    </w:rPr>
  </w:style>
  <w:style w:type="character" w:customStyle="1" w:styleId="Heading1Char">
    <w:name w:val="Heading 1 Char"/>
    <w:basedOn w:val="DefaultParagraphFont"/>
    <w:link w:val="Heading1"/>
    <w:uiPriority w:val="9"/>
    <w:rsid w:val="002723F5"/>
    <w:rPr>
      <w:rFonts w:ascii="Times New Roman" w:eastAsia="Times New Roman" w:hAnsi="Times New Roman" w:cs="Times New Roman"/>
      <w:b/>
      <w:bCs/>
      <w:kern w:val="36"/>
      <w:sz w:val="48"/>
      <w:szCs w:val="48"/>
      <w:lang w:eastAsia="id-ID"/>
    </w:rPr>
  </w:style>
  <w:style w:type="character" w:customStyle="1" w:styleId="Heading3Char">
    <w:name w:val="Heading 3 Char"/>
    <w:basedOn w:val="DefaultParagraphFont"/>
    <w:link w:val="Heading3"/>
    <w:uiPriority w:val="9"/>
    <w:rsid w:val="002723F5"/>
    <w:rPr>
      <w:rFonts w:ascii="Times New Roman" w:eastAsia="Times New Roman" w:hAnsi="Times New Roman" w:cs="Times New Roman"/>
      <w:b/>
      <w:bCs/>
      <w:sz w:val="27"/>
      <w:szCs w:val="27"/>
      <w:lang w:eastAsia="id-ID"/>
    </w:rPr>
  </w:style>
  <w:style w:type="character" w:customStyle="1" w:styleId="firstword">
    <w:name w:val="firstword"/>
    <w:basedOn w:val="DefaultParagraphFont"/>
    <w:rsid w:val="002723F5"/>
  </w:style>
  <w:style w:type="character" w:styleId="Hyperlink">
    <w:name w:val="Hyperlink"/>
    <w:basedOn w:val="DefaultParagraphFont"/>
    <w:uiPriority w:val="99"/>
    <w:semiHidden/>
    <w:unhideWhenUsed/>
    <w:rsid w:val="002723F5"/>
    <w:rPr>
      <w:color w:val="0000FF"/>
      <w:u w:val="single"/>
    </w:rPr>
  </w:style>
  <w:style w:type="paragraph" w:styleId="NormalWeb">
    <w:name w:val="Normal (Web)"/>
    <w:basedOn w:val="Normal"/>
    <w:uiPriority w:val="99"/>
    <w:unhideWhenUsed/>
    <w:rsid w:val="002723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23F5"/>
    <w:rPr>
      <w:b/>
      <w:bCs/>
    </w:rPr>
  </w:style>
  <w:style w:type="paragraph" w:styleId="BalloonText">
    <w:name w:val="Balloon Text"/>
    <w:basedOn w:val="Normal"/>
    <w:link w:val="BalloonTextChar"/>
    <w:uiPriority w:val="99"/>
    <w:semiHidden/>
    <w:unhideWhenUsed/>
    <w:rsid w:val="00272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3F5"/>
    <w:rPr>
      <w:rFonts w:ascii="Tahoma" w:hAnsi="Tahoma" w:cs="Tahoma"/>
      <w:sz w:val="16"/>
      <w:szCs w:val="16"/>
    </w:rPr>
  </w:style>
  <w:style w:type="character" w:customStyle="1" w:styleId="Heading4Char">
    <w:name w:val="Heading 4 Char"/>
    <w:basedOn w:val="DefaultParagraphFont"/>
    <w:link w:val="Heading4"/>
    <w:uiPriority w:val="9"/>
    <w:semiHidden/>
    <w:rsid w:val="00DA708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723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723F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DA708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31EC"/>
    <w:pPr>
      <w:ind w:left="720"/>
      <w:contextualSpacing/>
    </w:pPr>
  </w:style>
  <w:style w:type="paragraph" w:customStyle="1" w:styleId="Default">
    <w:name w:val="Default"/>
    <w:rsid w:val="002B3F83"/>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st">
    <w:name w:val="st"/>
    <w:basedOn w:val="DefaultParagraphFont"/>
    <w:rsid w:val="00E56638"/>
  </w:style>
  <w:style w:type="character" w:styleId="Emphasis">
    <w:name w:val="Emphasis"/>
    <w:basedOn w:val="DefaultParagraphFont"/>
    <w:uiPriority w:val="20"/>
    <w:qFormat/>
    <w:rsid w:val="00E56638"/>
    <w:rPr>
      <w:i/>
      <w:iCs/>
    </w:rPr>
  </w:style>
  <w:style w:type="character" w:customStyle="1" w:styleId="Heading1Char">
    <w:name w:val="Heading 1 Char"/>
    <w:basedOn w:val="DefaultParagraphFont"/>
    <w:link w:val="Heading1"/>
    <w:uiPriority w:val="9"/>
    <w:rsid w:val="002723F5"/>
    <w:rPr>
      <w:rFonts w:ascii="Times New Roman" w:eastAsia="Times New Roman" w:hAnsi="Times New Roman" w:cs="Times New Roman"/>
      <w:b/>
      <w:bCs/>
      <w:kern w:val="36"/>
      <w:sz w:val="48"/>
      <w:szCs w:val="48"/>
      <w:lang w:eastAsia="id-ID"/>
    </w:rPr>
  </w:style>
  <w:style w:type="character" w:customStyle="1" w:styleId="Heading3Char">
    <w:name w:val="Heading 3 Char"/>
    <w:basedOn w:val="DefaultParagraphFont"/>
    <w:link w:val="Heading3"/>
    <w:uiPriority w:val="9"/>
    <w:rsid w:val="002723F5"/>
    <w:rPr>
      <w:rFonts w:ascii="Times New Roman" w:eastAsia="Times New Roman" w:hAnsi="Times New Roman" w:cs="Times New Roman"/>
      <w:b/>
      <w:bCs/>
      <w:sz w:val="27"/>
      <w:szCs w:val="27"/>
      <w:lang w:eastAsia="id-ID"/>
    </w:rPr>
  </w:style>
  <w:style w:type="character" w:customStyle="1" w:styleId="firstword">
    <w:name w:val="firstword"/>
    <w:basedOn w:val="DefaultParagraphFont"/>
    <w:rsid w:val="002723F5"/>
  </w:style>
  <w:style w:type="character" w:styleId="Hyperlink">
    <w:name w:val="Hyperlink"/>
    <w:basedOn w:val="DefaultParagraphFont"/>
    <w:uiPriority w:val="99"/>
    <w:semiHidden/>
    <w:unhideWhenUsed/>
    <w:rsid w:val="002723F5"/>
    <w:rPr>
      <w:color w:val="0000FF"/>
      <w:u w:val="single"/>
    </w:rPr>
  </w:style>
  <w:style w:type="paragraph" w:styleId="NormalWeb">
    <w:name w:val="Normal (Web)"/>
    <w:basedOn w:val="Normal"/>
    <w:uiPriority w:val="99"/>
    <w:unhideWhenUsed/>
    <w:rsid w:val="002723F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23F5"/>
    <w:rPr>
      <w:b/>
      <w:bCs/>
    </w:rPr>
  </w:style>
  <w:style w:type="paragraph" w:styleId="BalloonText">
    <w:name w:val="Balloon Text"/>
    <w:basedOn w:val="Normal"/>
    <w:link w:val="BalloonTextChar"/>
    <w:uiPriority w:val="99"/>
    <w:semiHidden/>
    <w:unhideWhenUsed/>
    <w:rsid w:val="00272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3F5"/>
    <w:rPr>
      <w:rFonts w:ascii="Tahoma" w:hAnsi="Tahoma" w:cs="Tahoma"/>
      <w:sz w:val="16"/>
      <w:szCs w:val="16"/>
    </w:rPr>
  </w:style>
  <w:style w:type="character" w:customStyle="1" w:styleId="Heading4Char">
    <w:name w:val="Heading 4 Char"/>
    <w:basedOn w:val="DefaultParagraphFont"/>
    <w:link w:val="Heading4"/>
    <w:uiPriority w:val="9"/>
    <w:semiHidden/>
    <w:rsid w:val="00DA708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47487">
      <w:bodyDiv w:val="1"/>
      <w:marLeft w:val="0"/>
      <w:marRight w:val="0"/>
      <w:marTop w:val="0"/>
      <w:marBottom w:val="0"/>
      <w:divBdr>
        <w:top w:val="none" w:sz="0" w:space="0" w:color="auto"/>
        <w:left w:val="none" w:sz="0" w:space="0" w:color="auto"/>
        <w:bottom w:val="none" w:sz="0" w:space="0" w:color="auto"/>
        <w:right w:val="none" w:sz="0" w:space="0" w:color="auto"/>
      </w:divBdr>
      <w:divsChild>
        <w:div w:id="1498498836">
          <w:marLeft w:val="0"/>
          <w:marRight w:val="0"/>
          <w:marTop w:val="0"/>
          <w:marBottom w:val="0"/>
          <w:divBdr>
            <w:top w:val="none" w:sz="0" w:space="0" w:color="auto"/>
            <w:left w:val="none" w:sz="0" w:space="0" w:color="auto"/>
            <w:bottom w:val="none" w:sz="0" w:space="0" w:color="auto"/>
            <w:right w:val="none" w:sz="0" w:space="0" w:color="auto"/>
          </w:divBdr>
          <w:divsChild>
            <w:div w:id="1605651914">
              <w:marLeft w:val="0"/>
              <w:marRight w:val="0"/>
              <w:marTop w:val="0"/>
              <w:marBottom w:val="0"/>
              <w:divBdr>
                <w:top w:val="none" w:sz="0" w:space="0" w:color="auto"/>
                <w:left w:val="none" w:sz="0" w:space="0" w:color="auto"/>
                <w:bottom w:val="none" w:sz="0" w:space="0" w:color="auto"/>
                <w:right w:val="none" w:sz="0" w:space="0" w:color="auto"/>
              </w:divBdr>
              <w:divsChild>
                <w:div w:id="2123527727">
                  <w:marLeft w:val="0"/>
                  <w:marRight w:val="0"/>
                  <w:marTop w:val="0"/>
                  <w:marBottom w:val="0"/>
                  <w:divBdr>
                    <w:top w:val="none" w:sz="0" w:space="0" w:color="auto"/>
                    <w:left w:val="none" w:sz="0" w:space="0" w:color="auto"/>
                    <w:bottom w:val="none" w:sz="0" w:space="0" w:color="auto"/>
                    <w:right w:val="none" w:sz="0" w:space="0" w:color="auto"/>
                  </w:divBdr>
                </w:div>
                <w:div w:id="2680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69152">
          <w:marLeft w:val="0"/>
          <w:marRight w:val="0"/>
          <w:marTop w:val="0"/>
          <w:marBottom w:val="0"/>
          <w:divBdr>
            <w:top w:val="none" w:sz="0" w:space="0" w:color="auto"/>
            <w:left w:val="none" w:sz="0" w:space="0" w:color="auto"/>
            <w:bottom w:val="none" w:sz="0" w:space="0" w:color="auto"/>
            <w:right w:val="none" w:sz="0" w:space="0" w:color="auto"/>
          </w:divBdr>
        </w:div>
        <w:div w:id="1966155889">
          <w:marLeft w:val="0"/>
          <w:marRight w:val="0"/>
          <w:marTop w:val="0"/>
          <w:marBottom w:val="0"/>
          <w:divBdr>
            <w:top w:val="none" w:sz="0" w:space="0" w:color="auto"/>
            <w:left w:val="none" w:sz="0" w:space="0" w:color="auto"/>
            <w:bottom w:val="none" w:sz="0" w:space="0" w:color="auto"/>
            <w:right w:val="none" w:sz="0" w:space="0" w:color="auto"/>
          </w:divBdr>
        </w:div>
      </w:divsChild>
    </w:div>
    <w:div w:id="102008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Commercial Counselor</cp:lastModifiedBy>
  <cp:revision>2</cp:revision>
  <dcterms:created xsi:type="dcterms:W3CDTF">2018-01-26T09:38:00Z</dcterms:created>
  <dcterms:modified xsi:type="dcterms:W3CDTF">2018-01-26T09:38:00Z</dcterms:modified>
</cp:coreProperties>
</file>